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D59DC1" w14:textId="06318AF5" w:rsidR="001A00A4" w:rsidRPr="00FC1400" w:rsidRDefault="00B875AE">
      <w:pPr>
        <w:jc w:val="center"/>
        <w:rPr>
          <w:bCs/>
          <w:sz w:val="22"/>
          <w:szCs w:val="22"/>
        </w:rPr>
      </w:pPr>
      <w:r w:rsidRPr="00FC1400">
        <w:rPr>
          <w:b/>
          <w:bCs/>
          <w:sz w:val="22"/>
          <w:szCs w:val="22"/>
        </w:rPr>
        <w:t>Table 5.2</w:t>
      </w:r>
      <w:r w:rsidR="00FC1400" w:rsidRPr="00FC1400">
        <w:rPr>
          <w:b/>
          <w:bCs/>
          <w:sz w:val="22"/>
          <w:szCs w:val="22"/>
        </w:rPr>
        <w:t>.</w:t>
      </w:r>
      <w:r w:rsidRPr="00FC1400">
        <w:rPr>
          <w:bCs/>
          <w:sz w:val="22"/>
          <w:szCs w:val="22"/>
        </w:rPr>
        <w:t xml:space="preserve"> </w:t>
      </w:r>
      <w:r w:rsidRPr="00FC1400">
        <w:rPr>
          <w:bCs/>
          <w:sz w:val="22"/>
          <w:szCs w:val="22"/>
          <w:lang w:val="sr-Latn-RS"/>
        </w:rPr>
        <w:t>Course Specification</w:t>
      </w:r>
    </w:p>
    <w:p w14:paraId="01A4F3F2" w14:textId="77777777" w:rsidR="001A00A4" w:rsidRDefault="001A00A4">
      <w:pPr>
        <w:pStyle w:val="Body"/>
        <w:jc w:val="center"/>
        <w:rPr>
          <w:rFonts w:ascii="Times New Roman" w:eastAsia="Times New Roman" w:hAnsi="Times New Roman" w:cs="Times New Roman"/>
        </w:rPr>
      </w:pPr>
    </w:p>
    <w:tbl>
      <w:tblPr>
        <w:tblW w:w="1052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522"/>
        <w:gridCol w:w="420"/>
        <w:gridCol w:w="1437"/>
        <w:gridCol w:w="1540"/>
        <w:gridCol w:w="1504"/>
        <w:gridCol w:w="2102"/>
      </w:tblGrid>
      <w:tr w:rsidR="001A00A4" w14:paraId="61410120" w14:textId="77777777" w:rsidTr="00FC1400">
        <w:trPr>
          <w:trHeight w:val="22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78ACA65" w14:textId="2E6143CB" w:rsidR="001A00A4" w:rsidRDefault="00B875AE" w:rsidP="00FC1400">
            <w:pPr>
              <w:pStyle w:val="Body"/>
              <w:tabs>
                <w:tab w:val="left" w:pos="567"/>
              </w:tabs>
            </w:pPr>
            <w:r>
              <w:rPr>
                <w:rFonts w:ascii="Times New Roman" w:hAnsi="Times New Roman"/>
                <w:b/>
                <w:bCs/>
                <w:sz w:val="20"/>
                <w:szCs w:val="20"/>
              </w:rPr>
              <w:t xml:space="preserve">Study program: </w:t>
            </w:r>
            <w:r>
              <w:rPr>
                <w:rFonts w:ascii="Times New Roman" w:hAnsi="Times New Roman"/>
                <w:sz w:val="20"/>
                <w:szCs w:val="20"/>
              </w:rPr>
              <w:t>Economics</w:t>
            </w:r>
          </w:p>
        </w:tc>
      </w:tr>
      <w:tr w:rsidR="001A00A4" w14:paraId="7C1F0958" w14:textId="77777777" w:rsidTr="00FC1400">
        <w:trPr>
          <w:trHeight w:val="22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3A4EAB8" w14:textId="4F6E242E" w:rsidR="001A00A4" w:rsidRDefault="00B875AE" w:rsidP="00FC1400">
            <w:pPr>
              <w:pStyle w:val="Body"/>
              <w:tabs>
                <w:tab w:val="left" w:pos="567"/>
              </w:tabs>
            </w:pPr>
            <w:r>
              <w:rPr>
                <w:rFonts w:ascii="Times New Roman" w:hAnsi="Times New Roman"/>
                <w:b/>
                <w:bCs/>
                <w:sz w:val="20"/>
                <w:szCs w:val="20"/>
              </w:rPr>
              <w:t xml:space="preserve">Name of the subject: </w:t>
            </w:r>
            <w:r w:rsidRPr="00FC1400">
              <w:rPr>
                <w:rFonts w:ascii="Times New Roman" w:hAnsi="Times New Roman"/>
                <w:b/>
                <w:sz w:val="20"/>
                <w:szCs w:val="20"/>
              </w:rPr>
              <w:t xml:space="preserve">Public </w:t>
            </w:r>
            <w:r w:rsidR="00FC1400" w:rsidRPr="00FC1400">
              <w:rPr>
                <w:rFonts w:ascii="Times New Roman" w:hAnsi="Times New Roman"/>
                <w:b/>
                <w:sz w:val="20"/>
                <w:szCs w:val="20"/>
                <w:lang w:val="sr-Latn-RS"/>
              </w:rPr>
              <w:t>F</w:t>
            </w:r>
            <w:proofErr w:type="spellStart"/>
            <w:r w:rsidRPr="00FC1400">
              <w:rPr>
                <w:rFonts w:ascii="Times New Roman" w:hAnsi="Times New Roman"/>
                <w:b/>
                <w:sz w:val="20"/>
                <w:szCs w:val="20"/>
              </w:rPr>
              <w:t>inance</w:t>
            </w:r>
            <w:proofErr w:type="spellEnd"/>
            <w:r w:rsidRPr="00FC1400">
              <w:rPr>
                <w:rFonts w:ascii="Times New Roman" w:hAnsi="Times New Roman"/>
                <w:b/>
                <w:sz w:val="20"/>
                <w:szCs w:val="20"/>
              </w:rPr>
              <w:t xml:space="preserve"> II</w:t>
            </w:r>
          </w:p>
        </w:tc>
      </w:tr>
      <w:tr w:rsidR="001A00A4" w14:paraId="69FFFAAD" w14:textId="77777777" w:rsidTr="00FC1400">
        <w:trPr>
          <w:trHeight w:val="195"/>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11924B8" w14:textId="152D877D" w:rsidR="001A00A4" w:rsidRDefault="00B875AE" w:rsidP="00FC1400">
            <w:pPr>
              <w:pStyle w:val="Body"/>
              <w:tabs>
                <w:tab w:val="left" w:pos="567"/>
              </w:tabs>
              <w:rPr>
                <w:lang w:val="sr-Latn-RS"/>
              </w:rPr>
            </w:pPr>
            <w:r>
              <w:rPr>
                <w:rFonts w:ascii="Times New Roman" w:hAnsi="Times New Roman"/>
                <w:b/>
                <w:bCs/>
                <w:sz w:val="20"/>
                <w:szCs w:val="20"/>
              </w:rPr>
              <w:t xml:space="preserve">Teacher(s): </w:t>
            </w:r>
            <w:r w:rsidR="00143A90" w:rsidRPr="00143A90">
              <w:rPr>
                <w:rFonts w:ascii="Times New Roman" w:hAnsi="Times New Roman"/>
                <w:bCs/>
                <w:sz w:val="20"/>
                <w:szCs w:val="20"/>
              </w:rPr>
              <w:t>P</w:t>
            </w:r>
            <w:r w:rsidR="00FC1400" w:rsidRPr="00FC1400">
              <w:rPr>
                <w:rFonts w:ascii="Times New Roman" w:hAnsi="Times New Roman"/>
                <w:bCs/>
                <w:sz w:val="20"/>
                <w:szCs w:val="20"/>
              </w:rPr>
              <w:t>rof.</w:t>
            </w:r>
            <w:r w:rsidR="00FC1400">
              <w:rPr>
                <w:rFonts w:ascii="Times New Roman" w:hAnsi="Times New Roman"/>
                <w:bCs/>
                <w:sz w:val="20"/>
                <w:szCs w:val="20"/>
              </w:rPr>
              <w:t xml:space="preserve"> </w:t>
            </w:r>
            <w:proofErr w:type="spellStart"/>
            <w:r w:rsidR="00FC1400">
              <w:rPr>
                <w:rFonts w:ascii="Times New Roman" w:hAnsi="Times New Roman"/>
                <w:bCs/>
                <w:sz w:val="20"/>
                <w:szCs w:val="20"/>
              </w:rPr>
              <w:t>Jadranka</w:t>
            </w:r>
            <w:proofErr w:type="spellEnd"/>
            <w:r w:rsidR="00FC1400">
              <w:rPr>
                <w:rFonts w:ascii="Times New Roman" w:hAnsi="Times New Roman"/>
                <w:b/>
                <w:bCs/>
                <w:sz w:val="20"/>
                <w:szCs w:val="20"/>
              </w:rPr>
              <w:t xml:space="preserve"> </w:t>
            </w:r>
            <w:proofErr w:type="spellStart"/>
            <w:r w:rsidR="00FC1400" w:rsidRPr="00FC1400">
              <w:rPr>
                <w:rFonts w:ascii="Times New Roman" w:hAnsi="Times New Roman"/>
                <w:bCs/>
                <w:sz w:val="20"/>
                <w:szCs w:val="20"/>
              </w:rPr>
              <w:t>Dj</w:t>
            </w:r>
            <w:proofErr w:type="spellEnd"/>
            <w:r>
              <w:rPr>
                <w:rFonts w:ascii="Times New Roman" w:hAnsi="Times New Roman"/>
                <w:sz w:val="20"/>
                <w:szCs w:val="20"/>
                <w:lang w:val="sr-Latn-RS"/>
              </w:rPr>
              <w:t xml:space="preserve">rović Todorović, </w:t>
            </w:r>
            <w:r w:rsidR="00FC1400">
              <w:rPr>
                <w:rFonts w:ascii="Times New Roman" w:hAnsi="Times New Roman"/>
                <w:sz w:val="20"/>
                <w:szCs w:val="20"/>
                <w:lang w:val="sr-Latn-RS"/>
              </w:rPr>
              <w:t>PhD</w:t>
            </w:r>
            <w:r>
              <w:rPr>
                <w:rFonts w:ascii="Times New Roman" w:hAnsi="Times New Roman"/>
                <w:sz w:val="20"/>
                <w:szCs w:val="20"/>
                <w:lang w:val="sr-Latn-RS"/>
              </w:rPr>
              <w:t xml:space="preserve">, </w:t>
            </w:r>
            <w:r w:rsidR="00143A90">
              <w:rPr>
                <w:rFonts w:ascii="Times New Roman" w:hAnsi="Times New Roman"/>
                <w:sz w:val="20"/>
                <w:szCs w:val="20"/>
                <w:lang w:val="sr-Latn-RS"/>
              </w:rPr>
              <w:t>P</w:t>
            </w:r>
            <w:bookmarkStart w:id="0" w:name="_GoBack"/>
            <w:bookmarkEnd w:id="0"/>
            <w:r w:rsidR="00FC1400">
              <w:rPr>
                <w:rFonts w:ascii="Times New Roman" w:hAnsi="Times New Roman"/>
                <w:sz w:val="20"/>
                <w:szCs w:val="20"/>
                <w:lang w:val="sr-Latn-RS"/>
              </w:rPr>
              <w:t>rof. Marina Dj</w:t>
            </w:r>
            <w:r>
              <w:rPr>
                <w:rFonts w:ascii="Times New Roman" w:hAnsi="Times New Roman"/>
                <w:sz w:val="20"/>
                <w:szCs w:val="20"/>
                <w:lang w:val="sr-Latn-RS"/>
              </w:rPr>
              <w:t>or</w:t>
            </w:r>
            <w:r w:rsidR="00FC1400">
              <w:rPr>
                <w:rFonts w:ascii="Times New Roman" w:hAnsi="Times New Roman"/>
                <w:sz w:val="20"/>
                <w:szCs w:val="20"/>
                <w:lang w:val="sr-Latn-RS"/>
              </w:rPr>
              <w:t>dj</w:t>
            </w:r>
            <w:r>
              <w:rPr>
                <w:rFonts w:ascii="Times New Roman" w:hAnsi="Times New Roman"/>
                <w:sz w:val="20"/>
                <w:szCs w:val="20"/>
                <w:lang w:val="sr-Latn-RS"/>
              </w:rPr>
              <w:t>ević,</w:t>
            </w:r>
            <w:r w:rsidR="00FC1400">
              <w:rPr>
                <w:rFonts w:ascii="Times New Roman" w:hAnsi="Times New Roman"/>
                <w:sz w:val="20"/>
                <w:szCs w:val="20"/>
                <w:lang w:val="sr-Latn-RS"/>
              </w:rPr>
              <w:t xml:space="preserve"> PhD</w:t>
            </w:r>
          </w:p>
        </w:tc>
      </w:tr>
      <w:tr w:rsidR="001A00A4" w14:paraId="615CD04D" w14:textId="77777777" w:rsidTr="00FC1400">
        <w:trPr>
          <w:trHeight w:val="22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AE61F7C" w14:textId="4A2A3944" w:rsidR="001A00A4" w:rsidRDefault="00B875AE" w:rsidP="00FC1400">
            <w:pPr>
              <w:pStyle w:val="Body"/>
              <w:tabs>
                <w:tab w:val="left" w:pos="567"/>
              </w:tabs>
              <w:rPr>
                <w:lang w:val="sr-Latn-RS"/>
              </w:rPr>
            </w:pPr>
            <w:r>
              <w:rPr>
                <w:rFonts w:ascii="Times New Roman" w:hAnsi="Times New Roman"/>
                <w:b/>
                <w:bCs/>
                <w:sz w:val="20"/>
                <w:szCs w:val="20"/>
              </w:rPr>
              <w:t>Status of the subject:</w:t>
            </w:r>
            <w:r>
              <w:rPr>
                <w:rFonts w:ascii="Times New Roman" w:hAnsi="Times New Roman"/>
                <w:sz w:val="20"/>
                <w:szCs w:val="20"/>
              </w:rPr>
              <w:t xml:space="preserve"> </w:t>
            </w:r>
            <w:r w:rsidR="00FC1400">
              <w:rPr>
                <w:rFonts w:ascii="Times New Roman" w:hAnsi="Times New Roman"/>
                <w:sz w:val="20"/>
                <w:szCs w:val="20"/>
                <w:lang w:val="sr-Latn-RS"/>
              </w:rPr>
              <w:t>compulsory</w:t>
            </w:r>
            <w:r>
              <w:rPr>
                <w:rFonts w:ascii="Times New Roman" w:hAnsi="Times New Roman"/>
                <w:sz w:val="20"/>
                <w:szCs w:val="20"/>
                <w:lang w:val="sr-Latn-RS"/>
              </w:rPr>
              <w:t xml:space="preserve"> </w:t>
            </w:r>
            <w:r w:rsidR="00FC1400">
              <w:rPr>
                <w:rFonts w:ascii="Times New Roman" w:hAnsi="Times New Roman"/>
                <w:sz w:val="20"/>
                <w:szCs w:val="20"/>
                <w:lang w:val="sr-Latn-RS"/>
              </w:rPr>
              <w:t>at</w:t>
            </w:r>
            <w:r>
              <w:rPr>
                <w:rFonts w:ascii="Times New Roman" w:hAnsi="Times New Roman"/>
                <w:sz w:val="20"/>
                <w:szCs w:val="20"/>
                <w:lang w:val="sr-Latn-RS"/>
              </w:rPr>
              <w:t xml:space="preserve"> the modul Finance, Banking and Insurance</w:t>
            </w:r>
          </w:p>
        </w:tc>
      </w:tr>
      <w:tr w:rsidR="001A00A4" w14:paraId="4F68DA8C" w14:textId="77777777" w:rsidTr="00FC1400">
        <w:trPr>
          <w:trHeight w:val="22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A33CE7E" w14:textId="6B172B4E" w:rsidR="001A00A4" w:rsidRDefault="00B875AE" w:rsidP="00FC1400">
            <w:pPr>
              <w:pStyle w:val="Body"/>
              <w:tabs>
                <w:tab w:val="left" w:pos="567"/>
              </w:tabs>
            </w:pPr>
            <w:r>
              <w:rPr>
                <w:rFonts w:ascii="Times New Roman" w:hAnsi="Times New Roman"/>
                <w:b/>
                <w:bCs/>
                <w:sz w:val="20"/>
                <w:szCs w:val="20"/>
              </w:rPr>
              <w:t xml:space="preserve">Number of ECTS credits: </w:t>
            </w:r>
            <w:r w:rsidR="00FC1400">
              <w:rPr>
                <w:rFonts w:ascii="Times New Roman" w:hAnsi="Times New Roman"/>
                <w:bCs/>
                <w:sz w:val="20"/>
                <w:szCs w:val="20"/>
              </w:rPr>
              <w:t>5</w:t>
            </w:r>
          </w:p>
        </w:tc>
      </w:tr>
      <w:tr w:rsidR="001A00A4" w14:paraId="3BB8C138" w14:textId="77777777" w:rsidTr="00FC1400">
        <w:trPr>
          <w:trHeight w:val="22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9C278FE" w14:textId="5E971C01" w:rsidR="001A00A4" w:rsidRDefault="00B875AE" w:rsidP="00FC1400">
            <w:pPr>
              <w:pStyle w:val="Body"/>
              <w:tabs>
                <w:tab w:val="left" w:pos="567"/>
              </w:tabs>
              <w:rPr>
                <w:lang w:val="sr-Latn-RS"/>
              </w:rPr>
            </w:pPr>
            <w:r>
              <w:rPr>
                <w:rFonts w:ascii="Times New Roman" w:hAnsi="Times New Roman"/>
                <w:b/>
                <w:bCs/>
                <w:sz w:val="20"/>
                <w:szCs w:val="20"/>
              </w:rPr>
              <w:t xml:space="preserve">Conditions: </w:t>
            </w:r>
            <w:r w:rsidR="00FC1400">
              <w:rPr>
                <w:rFonts w:ascii="Times New Roman" w:hAnsi="Times New Roman"/>
                <w:sz w:val="20"/>
                <w:szCs w:val="20"/>
                <w:lang w:val="sr-Latn-RS"/>
              </w:rPr>
              <w:t>c</w:t>
            </w:r>
            <w:r>
              <w:rPr>
                <w:rFonts w:ascii="Times New Roman" w:hAnsi="Times New Roman"/>
                <w:sz w:val="20"/>
                <w:szCs w:val="20"/>
                <w:lang w:val="sr-Latn-RS"/>
              </w:rPr>
              <w:t>ompleted the previous level of study</w:t>
            </w:r>
          </w:p>
        </w:tc>
      </w:tr>
      <w:tr w:rsidR="001A00A4" w14:paraId="6B3B0132" w14:textId="77777777" w:rsidTr="00FC1400">
        <w:trPr>
          <w:trHeight w:val="94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D820057" w14:textId="77777777" w:rsidR="001A00A4" w:rsidRDefault="00B875AE">
            <w:pPr>
              <w:tabs>
                <w:tab w:val="left" w:pos="567"/>
              </w:tabs>
              <w:spacing w:after="60"/>
              <w:rPr>
                <w:b/>
                <w:bCs/>
                <w:sz w:val="20"/>
                <w:szCs w:val="20"/>
              </w:rPr>
            </w:pPr>
            <w:r>
              <w:rPr>
                <w:b/>
                <w:bCs/>
                <w:sz w:val="20"/>
                <w:szCs w:val="20"/>
              </w:rPr>
              <w:t>Subject goal</w:t>
            </w:r>
          </w:p>
          <w:p w14:paraId="36D37DE1" w14:textId="77777777" w:rsidR="001A00A4" w:rsidRDefault="00B875AE" w:rsidP="00FC1400">
            <w:pPr>
              <w:pStyle w:val="Body"/>
              <w:tabs>
                <w:tab w:val="left" w:pos="567"/>
              </w:tabs>
              <w:jc w:val="both"/>
            </w:pPr>
            <w:r>
              <w:rPr>
                <w:rFonts w:ascii="Times New Roman" w:hAnsi="Times New Roman" w:cs="Times New Roman"/>
                <w:sz w:val="20"/>
                <w:szCs w:val="20"/>
              </w:rPr>
              <w:t>Deepening and expanding knowledge about the impact of taxation and public expenditure policies on economic trends and the behavior of participants in the economic system, examining the structure of public expenditure, studying public expenditure and transfer programs, mastering the skills of interpreting tax regulations and tax solutions, mastering the skills of calculating liabilities based on various tax forms and contributions, understanding the issues of public debt management and training students to understand and interpret the budget, its structure and execution, studying the distribution of public revenues and expenditures between different branches of government.</w:t>
            </w:r>
          </w:p>
        </w:tc>
      </w:tr>
      <w:tr w:rsidR="001A00A4" w14:paraId="1E4B47B6" w14:textId="77777777" w:rsidTr="00FC1400">
        <w:trPr>
          <w:trHeight w:val="1121"/>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6A46489" w14:textId="430FBC90" w:rsidR="001A00A4" w:rsidRDefault="00B875AE">
            <w:pPr>
              <w:tabs>
                <w:tab w:val="left" w:pos="567"/>
              </w:tabs>
              <w:spacing w:after="60"/>
              <w:rPr>
                <w:b/>
                <w:bCs/>
                <w:sz w:val="20"/>
                <w:szCs w:val="20"/>
              </w:rPr>
            </w:pPr>
            <w:r>
              <w:rPr>
                <w:b/>
                <w:bCs/>
                <w:sz w:val="20"/>
                <w:szCs w:val="20"/>
              </w:rPr>
              <w:t xml:space="preserve">Outcome of the subject </w:t>
            </w:r>
          </w:p>
          <w:p w14:paraId="43CC53D4" w14:textId="77777777" w:rsidR="001A00A4" w:rsidRDefault="00B875AE" w:rsidP="00FC1400">
            <w:pPr>
              <w:pStyle w:val="Body"/>
              <w:tabs>
                <w:tab w:val="left" w:pos="567"/>
              </w:tabs>
              <w:jc w:val="both"/>
              <w:rPr>
                <w:rFonts w:ascii="Times New Roman" w:hAnsi="Times New Roman"/>
                <w:sz w:val="20"/>
                <w:szCs w:val="20"/>
              </w:rPr>
            </w:pPr>
            <w:r>
              <w:rPr>
                <w:rFonts w:ascii="Times New Roman" w:hAnsi="Times New Roman"/>
                <w:sz w:val="20"/>
                <w:szCs w:val="20"/>
              </w:rPr>
              <w:t xml:space="preserve">Acquiring and deepening knowledge in the field of public finance in order to successfully understand the role of the state in modern tax systems, as well as the impact of </w:t>
            </w:r>
            <w:proofErr w:type="spellStart"/>
            <w:r>
              <w:rPr>
                <w:rFonts w:ascii="Times New Roman" w:hAnsi="Times New Roman"/>
                <w:sz w:val="20"/>
                <w:szCs w:val="20"/>
              </w:rPr>
              <w:t>fiscality</w:t>
            </w:r>
            <w:proofErr w:type="spellEnd"/>
            <w:r>
              <w:rPr>
                <w:rFonts w:ascii="Times New Roman" w:hAnsi="Times New Roman"/>
                <w:sz w:val="20"/>
                <w:szCs w:val="20"/>
              </w:rPr>
              <w:t xml:space="preserve"> on the behavior of taxpayers, but also understanding budget policy in the domain of public expenditures and their transfer to the sectors of the economy, the population and abroad.</w:t>
            </w:r>
          </w:p>
        </w:tc>
      </w:tr>
      <w:tr w:rsidR="001A00A4" w14:paraId="41F322C4" w14:textId="77777777" w:rsidTr="00FC1400">
        <w:trPr>
          <w:trHeight w:val="2239"/>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9E1B4B9" w14:textId="77777777" w:rsidR="001A00A4" w:rsidRDefault="00B875AE">
            <w:pPr>
              <w:tabs>
                <w:tab w:val="left" w:pos="567"/>
              </w:tabs>
              <w:spacing w:after="60"/>
              <w:rPr>
                <w:b/>
                <w:bCs/>
                <w:sz w:val="20"/>
                <w:szCs w:val="20"/>
              </w:rPr>
            </w:pPr>
            <w:r>
              <w:rPr>
                <w:b/>
                <w:bCs/>
                <w:sz w:val="20"/>
                <w:szCs w:val="20"/>
              </w:rPr>
              <w:t>Subject content</w:t>
            </w:r>
          </w:p>
          <w:p w14:paraId="6835E174" w14:textId="77777777" w:rsidR="001A00A4" w:rsidRDefault="00B875AE" w:rsidP="00FC1400">
            <w:pPr>
              <w:pStyle w:val="Body"/>
              <w:tabs>
                <w:tab w:val="left" w:pos="567"/>
              </w:tabs>
              <w:spacing w:after="60"/>
              <w:rPr>
                <w:rFonts w:ascii="Times New Roman" w:hAnsi="Times New Roman" w:cs="Times New Roman"/>
                <w:i/>
                <w:iCs/>
                <w:sz w:val="20"/>
                <w:szCs w:val="20"/>
              </w:rPr>
            </w:pPr>
            <w:r>
              <w:rPr>
                <w:rFonts w:ascii="Times New Roman" w:hAnsi="Times New Roman" w:cs="Times New Roman"/>
                <w:i/>
                <w:iCs/>
                <w:sz w:val="20"/>
                <w:szCs w:val="20"/>
              </w:rPr>
              <w:t>Theoretical teaching</w:t>
            </w:r>
          </w:p>
          <w:p w14:paraId="68FEED82" w14:textId="77777777" w:rsidR="001A00A4" w:rsidRDefault="00B875AE" w:rsidP="00FC1400">
            <w:pPr>
              <w:pStyle w:val="Body"/>
              <w:tabs>
                <w:tab w:val="left" w:pos="567"/>
              </w:tabs>
              <w:jc w:val="both"/>
              <w:rPr>
                <w:rFonts w:ascii="Times New Roman" w:hAnsi="Times New Roman" w:cs="Times New Roman"/>
                <w:sz w:val="20"/>
                <w:szCs w:val="20"/>
              </w:rPr>
            </w:pPr>
            <w:r>
              <w:rPr>
                <w:rFonts w:ascii="Times New Roman" w:hAnsi="Times New Roman" w:cs="Times New Roman"/>
                <w:sz w:val="20"/>
                <w:szCs w:val="20"/>
              </w:rPr>
              <w:t>Analysis of public expenditure functions and programs; Direct vs. indirect taxes; Effects of taxation on the economy and population; The importance of parafiscal revenues in modern countries; Determinants of public debt policy; Developmental vs. stabilization orientation of the budget; The extent of state intervention in modern societies; The impact of the achieved level of fiscal federalism on the efficiency of the economy; Extra-budgetary institutions.</w:t>
            </w:r>
          </w:p>
          <w:p w14:paraId="0D22EBB2" w14:textId="77777777" w:rsidR="001A00A4" w:rsidRDefault="00B875AE" w:rsidP="00FC1400">
            <w:pPr>
              <w:pStyle w:val="Body"/>
              <w:tabs>
                <w:tab w:val="left" w:pos="567"/>
              </w:tabs>
              <w:spacing w:before="60" w:after="60"/>
              <w:rPr>
                <w:rFonts w:ascii="Times New Roman" w:hAnsi="Times New Roman" w:cs="Times New Roman"/>
                <w:i/>
                <w:iCs/>
                <w:sz w:val="20"/>
                <w:szCs w:val="20"/>
              </w:rPr>
            </w:pPr>
            <w:r>
              <w:rPr>
                <w:rFonts w:ascii="Times New Roman" w:hAnsi="Times New Roman" w:cs="Times New Roman"/>
                <w:i/>
                <w:iCs/>
                <w:sz w:val="20"/>
                <w:szCs w:val="20"/>
              </w:rPr>
              <w:t>Practical teaching</w:t>
            </w:r>
          </w:p>
          <w:p w14:paraId="570B414B" w14:textId="77777777" w:rsidR="001A00A4" w:rsidRDefault="00B875AE" w:rsidP="00FC1400">
            <w:pPr>
              <w:pStyle w:val="Body"/>
              <w:tabs>
                <w:tab w:val="left" w:pos="567"/>
              </w:tabs>
              <w:jc w:val="both"/>
            </w:pPr>
            <w:r>
              <w:rPr>
                <w:rFonts w:ascii="Times New Roman" w:hAnsi="Times New Roman" w:cs="Times New Roman"/>
                <w:sz w:val="20"/>
                <w:szCs w:val="20"/>
              </w:rPr>
              <w:t>Analysis of the application of acquired theoretical knowledge in practice, monitoring fiscal indicators, creating examples for calculating various tax forms and contributions, examining the impact of individual forms of transfers on macroeconomic aggregates, analysis of budgetary and extra-budgetary institutions, comparative analysis of fiscal generosity of public revenues in selected countries, practical lectures.</w:t>
            </w:r>
          </w:p>
        </w:tc>
      </w:tr>
      <w:tr w:rsidR="001A00A4" w14:paraId="520980E5" w14:textId="77777777" w:rsidTr="00FC1400">
        <w:trPr>
          <w:trHeight w:val="78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6C8BEB3" w14:textId="77777777" w:rsidR="001A00A4" w:rsidRDefault="00B875AE">
            <w:pPr>
              <w:pStyle w:val="Body"/>
              <w:tabs>
                <w:tab w:val="left" w:pos="567"/>
              </w:tabs>
              <w:spacing w:after="60"/>
              <w:rPr>
                <w:rFonts w:ascii="Times New Roman" w:eastAsia="Times New Roman" w:hAnsi="Times New Roman" w:cs="Times New Roman"/>
                <w:b/>
                <w:bCs/>
                <w:sz w:val="20"/>
                <w:szCs w:val="20"/>
              </w:rPr>
            </w:pPr>
            <w:r>
              <w:rPr>
                <w:rFonts w:ascii="Times New Roman" w:hAnsi="Times New Roman"/>
                <w:b/>
                <w:bCs/>
                <w:sz w:val="20"/>
                <w:szCs w:val="20"/>
                <w:lang w:val="de-DE"/>
              </w:rPr>
              <w:t xml:space="preserve">Literature </w:t>
            </w:r>
          </w:p>
          <w:p w14:paraId="22AE9A71" w14:textId="77777777" w:rsidR="001A00A4" w:rsidRDefault="00B875AE" w:rsidP="00FC1400">
            <w:pPr>
              <w:pStyle w:val="ListParagraph"/>
              <w:numPr>
                <w:ilvl w:val="0"/>
                <w:numId w:val="1"/>
              </w:numPr>
              <w:tabs>
                <w:tab w:val="left" w:pos="360"/>
              </w:tabs>
              <w:ind w:left="360"/>
              <w:rPr>
                <w:rFonts w:ascii="Times New Roman" w:hAnsi="Times New Roman"/>
                <w:bCs/>
                <w:sz w:val="20"/>
                <w:szCs w:val="20"/>
                <w:lang w:val="sr-Cyrl-CS"/>
              </w:rPr>
            </w:pPr>
            <w:r>
              <w:rPr>
                <w:rFonts w:ascii="Times New Roman" w:hAnsi="Times New Roman"/>
                <w:bCs/>
                <w:sz w:val="20"/>
                <w:szCs w:val="20"/>
                <w:lang w:val="sr-Cyrl-CS"/>
              </w:rPr>
              <w:t xml:space="preserve">Ђуровић-Тодоровић, Ј., Ђорђевић, М., Ристић, М., (2019), </w:t>
            </w:r>
            <w:r>
              <w:rPr>
                <w:rFonts w:ascii="Times New Roman" w:hAnsi="Times New Roman"/>
                <w:b/>
                <w:sz w:val="20"/>
                <w:szCs w:val="20"/>
                <w:lang w:val="sr-Cyrl-RS"/>
              </w:rPr>
              <w:t>Структура савремених пореских система</w:t>
            </w:r>
            <w:r>
              <w:rPr>
                <w:rFonts w:ascii="Times New Roman" w:hAnsi="Times New Roman"/>
                <w:bCs/>
                <w:sz w:val="20"/>
                <w:szCs w:val="20"/>
                <w:lang w:val="sr-Cyrl-CS"/>
              </w:rPr>
              <w:t>, Економски факултет, Ниш</w:t>
            </w:r>
          </w:p>
          <w:p w14:paraId="0D310C6C" w14:textId="77777777" w:rsidR="001A00A4" w:rsidRDefault="00B875AE" w:rsidP="00FC1400">
            <w:pPr>
              <w:pStyle w:val="ListParagraph"/>
              <w:numPr>
                <w:ilvl w:val="0"/>
                <w:numId w:val="1"/>
              </w:numPr>
              <w:tabs>
                <w:tab w:val="left" w:pos="360"/>
              </w:tabs>
              <w:ind w:left="360"/>
              <w:rPr>
                <w:rFonts w:ascii="Times New Roman" w:hAnsi="Times New Roman"/>
                <w:bCs/>
                <w:sz w:val="20"/>
                <w:szCs w:val="20"/>
                <w:lang w:val="sr-Cyrl-CS"/>
              </w:rPr>
            </w:pPr>
            <w:r>
              <w:rPr>
                <w:rFonts w:ascii="Times New Roman" w:hAnsi="Times New Roman"/>
                <w:bCs/>
                <w:sz w:val="20"/>
                <w:szCs w:val="20"/>
                <w:lang w:val="sr-Cyrl-CS"/>
              </w:rPr>
              <w:t>Ђуровић-Тодоровић, Ј., Ђорђевић, М., (201</w:t>
            </w:r>
            <w:r>
              <w:rPr>
                <w:rFonts w:ascii="Times New Roman" w:hAnsi="Times New Roman"/>
                <w:bCs/>
                <w:sz w:val="20"/>
                <w:szCs w:val="20"/>
                <w:lang w:val="sr-Latn-RS"/>
              </w:rPr>
              <w:t>9</w:t>
            </w:r>
            <w:r>
              <w:rPr>
                <w:rFonts w:ascii="Times New Roman" w:hAnsi="Times New Roman"/>
                <w:bCs/>
                <w:sz w:val="20"/>
                <w:szCs w:val="20"/>
                <w:lang w:val="sr-Cyrl-CS"/>
              </w:rPr>
              <w:t xml:space="preserve">), </w:t>
            </w:r>
            <w:r>
              <w:rPr>
                <w:rFonts w:ascii="Times New Roman" w:hAnsi="Times New Roman"/>
                <w:b/>
                <w:sz w:val="20"/>
                <w:szCs w:val="20"/>
                <w:lang w:val="sr-Cyrl-RS"/>
              </w:rPr>
              <w:t>Јавне финансије</w:t>
            </w:r>
            <w:r>
              <w:rPr>
                <w:rFonts w:ascii="Times New Roman" w:hAnsi="Times New Roman"/>
                <w:b/>
                <w:sz w:val="20"/>
                <w:szCs w:val="20"/>
                <w:lang w:val="sr-Latn-RS"/>
              </w:rPr>
              <w:t xml:space="preserve"> </w:t>
            </w:r>
            <w:r>
              <w:rPr>
                <w:rFonts w:ascii="Times New Roman" w:hAnsi="Times New Roman"/>
                <w:bCs/>
                <w:sz w:val="20"/>
                <w:szCs w:val="20"/>
                <w:lang w:val="sr-Latn-RS"/>
              </w:rPr>
              <w:t xml:space="preserve">- </w:t>
            </w:r>
            <w:r>
              <w:rPr>
                <w:rFonts w:ascii="Times New Roman" w:hAnsi="Times New Roman"/>
                <w:bCs/>
                <w:sz w:val="20"/>
                <w:szCs w:val="20"/>
                <w:lang w:val="sr-Cyrl-RS"/>
              </w:rPr>
              <w:t>теорија и пракса</w:t>
            </w:r>
            <w:r>
              <w:rPr>
                <w:rFonts w:ascii="Times New Roman" w:hAnsi="Times New Roman"/>
                <w:bCs/>
                <w:sz w:val="20"/>
                <w:szCs w:val="20"/>
                <w:lang w:val="sr-Cyrl-CS"/>
              </w:rPr>
              <w:t>, Економски факултет, Ниш</w:t>
            </w:r>
          </w:p>
          <w:p w14:paraId="2F4157C1" w14:textId="77777777" w:rsidR="001A00A4" w:rsidRDefault="00B875AE" w:rsidP="00FC1400">
            <w:pPr>
              <w:pStyle w:val="ListParagraph"/>
              <w:numPr>
                <w:ilvl w:val="0"/>
                <w:numId w:val="1"/>
              </w:numPr>
              <w:tabs>
                <w:tab w:val="left" w:pos="360"/>
              </w:tabs>
              <w:ind w:left="360"/>
              <w:rPr>
                <w:rFonts w:ascii="Times New Roman" w:hAnsi="Times New Roman"/>
                <w:bCs/>
                <w:sz w:val="20"/>
                <w:szCs w:val="20"/>
                <w:lang w:val="sr-Cyrl-CS"/>
              </w:rPr>
            </w:pPr>
            <w:proofErr w:type="spellStart"/>
            <w:r>
              <w:rPr>
                <w:rFonts w:ascii="Times New Roman" w:hAnsi="Times New Roman"/>
                <w:bCs/>
                <w:sz w:val="20"/>
                <w:szCs w:val="20"/>
                <w:lang w:val="sr-Cyrl-CS"/>
              </w:rPr>
              <w:t>Гејер</w:t>
            </w:r>
            <w:proofErr w:type="spellEnd"/>
            <w:r>
              <w:rPr>
                <w:rFonts w:ascii="Times New Roman" w:hAnsi="Times New Roman"/>
                <w:bCs/>
                <w:sz w:val="20"/>
                <w:szCs w:val="20"/>
                <w:lang w:val="sr-Latn-RS"/>
              </w:rPr>
              <w:t xml:space="preserve"> </w:t>
            </w:r>
            <w:r>
              <w:rPr>
                <w:rFonts w:ascii="Times New Roman" w:hAnsi="Times New Roman"/>
                <w:bCs/>
                <w:sz w:val="20"/>
                <w:szCs w:val="20"/>
                <w:lang w:val="sr-Cyrl-CS"/>
              </w:rPr>
              <w:t xml:space="preserve">Тед, </w:t>
            </w:r>
            <w:proofErr w:type="spellStart"/>
            <w:r>
              <w:rPr>
                <w:rFonts w:ascii="Times New Roman" w:hAnsi="Times New Roman"/>
                <w:bCs/>
                <w:sz w:val="20"/>
                <w:szCs w:val="20"/>
                <w:lang w:val="sr-Cyrl-CS"/>
              </w:rPr>
              <w:t>Розен</w:t>
            </w:r>
            <w:proofErr w:type="spellEnd"/>
            <w:r>
              <w:rPr>
                <w:rFonts w:ascii="Times New Roman" w:hAnsi="Times New Roman"/>
                <w:bCs/>
                <w:sz w:val="20"/>
                <w:szCs w:val="20"/>
                <w:lang w:val="sr-Cyrl-CS"/>
              </w:rPr>
              <w:t xml:space="preserve"> Харви, (2011.), </w:t>
            </w:r>
            <w:r>
              <w:rPr>
                <w:rFonts w:ascii="Times New Roman" w:hAnsi="Times New Roman"/>
                <w:b/>
                <w:sz w:val="20"/>
                <w:szCs w:val="20"/>
                <w:lang w:val="sr-Cyrl-CS"/>
              </w:rPr>
              <w:t>Јавне  финансије</w:t>
            </w:r>
            <w:r>
              <w:rPr>
                <w:rFonts w:ascii="Times New Roman" w:hAnsi="Times New Roman"/>
                <w:bCs/>
                <w:sz w:val="20"/>
                <w:szCs w:val="20"/>
                <w:lang w:val="sr-Cyrl-CS"/>
              </w:rPr>
              <w:t>, Центар за издавачку делатност Економског факултета у Београду</w:t>
            </w:r>
          </w:p>
          <w:p w14:paraId="014632B7" w14:textId="77777777" w:rsidR="001A00A4" w:rsidRDefault="00B875AE" w:rsidP="00FC1400">
            <w:pPr>
              <w:pStyle w:val="ListParagraph"/>
              <w:numPr>
                <w:ilvl w:val="0"/>
                <w:numId w:val="1"/>
              </w:numPr>
              <w:tabs>
                <w:tab w:val="left" w:pos="360"/>
              </w:tabs>
              <w:ind w:left="360"/>
              <w:rPr>
                <w:rFonts w:ascii="Times New Roman" w:hAnsi="Times New Roman"/>
                <w:sz w:val="24"/>
                <w:szCs w:val="24"/>
              </w:rPr>
            </w:pPr>
            <w:r>
              <w:rPr>
                <w:rFonts w:ascii="Times New Roman" w:hAnsi="Times New Roman"/>
                <w:bCs/>
                <w:sz w:val="20"/>
                <w:szCs w:val="20"/>
                <w:lang w:val="sr-Latn-RS"/>
              </w:rPr>
              <w:t xml:space="preserve">Hyman, N. David (2008), </w:t>
            </w:r>
            <w:r>
              <w:rPr>
                <w:rFonts w:ascii="Times New Roman" w:hAnsi="Times New Roman"/>
                <w:b/>
                <w:sz w:val="20"/>
                <w:szCs w:val="20"/>
                <w:lang w:val="sr-Latn-RS"/>
              </w:rPr>
              <w:t>Public Finance</w:t>
            </w:r>
            <w:r>
              <w:rPr>
                <w:rFonts w:ascii="Times New Roman" w:hAnsi="Times New Roman"/>
                <w:bCs/>
                <w:sz w:val="20"/>
                <w:szCs w:val="20"/>
                <w:lang w:val="sr-Latn-RS"/>
              </w:rPr>
              <w:t xml:space="preserve"> - a contemporary application of theory to policy, Thomson, South-Western, Mason</w:t>
            </w:r>
          </w:p>
          <w:p w14:paraId="1F9FEDFA" w14:textId="77777777" w:rsidR="001A00A4" w:rsidRDefault="00B875AE" w:rsidP="00FC1400">
            <w:pPr>
              <w:pStyle w:val="ListParagraph"/>
              <w:numPr>
                <w:ilvl w:val="0"/>
                <w:numId w:val="1"/>
              </w:numPr>
              <w:tabs>
                <w:tab w:val="left" w:pos="360"/>
              </w:tabs>
              <w:ind w:left="360"/>
              <w:rPr>
                <w:rFonts w:ascii="Times New Roman" w:hAnsi="Times New Roman"/>
                <w:bCs/>
                <w:iCs/>
                <w:sz w:val="20"/>
                <w:szCs w:val="20"/>
              </w:rPr>
            </w:pPr>
            <w:proofErr w:type="spellStart"/>
            <w:r>
              <w:rPr>
                <w:rFonts w:ascii="Times New Roman" w:hAnsi="Times New Roman"/>
                <w:sz w:val="20"/>
                <w:szCs w:val="20"/>
              </w:rPr>
              <w:t>Devereus</w:t>
            </w:r>
            <w:proofErr w:type="spellEnd"/>
            <w:r>
              <w:rPr>
                <w:rFonts w:ascii="Times New Roman" w:hAnsi="Times New Roman"/>
                <w:sz w:val="20"/>
                <w:szCs w:val="20"/>
              </w:rPr>
              <w:t xml:space="preserve"> Michael, </w:t>
            </w:r>
            <w:proofErr w:type="spellStart"/>
            <w:r>
              <w:rPr>
                <w:rFonts w:ascii="Times New Roman" w:hAnsi="Times New Roman"/>
                <w:sz w:val="20"/>
                <w:szCs w:val="20"/>
              </w:rPr>
              <w:t>Auebach</w:t>
            </w:r>
            <w:proofErr w:type="spellEnd"/>
            <w:r>
              <w:rPr>
                <w:rFonts w:ascii="Times New Roman" w:hAnsi="Times New Roman"/>
                <w:sz w:val="20"/>
                <w:szCs w:val="20"/>
              </w:rPr>
              <w:t xml:space="preserve"> Al An, Keen Michael, </w:t>
            </w:r>
            <w:proofErr w:type="spellStart"/>
            <w:r>
              <w:rPr>
                <w:rFonts w:ascii="Times New Roman" w:hAnsi="Times New Roman"/>
                <w:sz w:val="20"/>
                <w:szCs w:val="20"/>
              </w:rPr>
              <w:t>Osterhuis</w:t>
            </w:r>
            <w:proofErr w:type="spellEnd"/>
            <w:r>
              <w:rPr>
                <w:rFonts w:ascii="Times New Roman" w:hAnsi="Times New Roman"/>
                <w:sz w:val="20"/>
                <w:szCs w:val="20"/>
              </w:rPr>
              <w:t xml:space="preserve"> Paul, Schon Wolfgang, Vella John, (2021), </w:t>
            </w:r>
            <w:r>
              <w:rPr>
                <w:rFonts w:ascii="Times New Roman" w:hAnsi="Times New Roman"/>
                <w:b/>
                <w:bCs/>
                <w:sz w:val="20"/>
                <w:szCs w:val="20"/>
              </w:rPr>
              <w:t>Taxing Profit in a Global Economy</w:t>
            </w:r>
            <w:r>
              <w:rPr>
                <w:rFonts w:ascii="Times New Roman" w:hAnsi="Times New Roman"/>
                <w:sz w:val="20"/>
                <w:szCs w:val="20"/>
              </w:rPr>
              <w:t>, Oxford University Press, Oxford</w:t>
            </w:r>
          </w:p>
          <w:p w14:paraId="2B5581E2" w14:textId="77777777" w:rsidR="001A00A4" w:rsidRDefault="00B875AE" w:rsidP="00FC1400">
            <w:pPr>
              <w:pStyle w:val="ListParagraph"/>
              <w:numPr>
                <w:ilvl w:val="0"/>
                <w:numId w:val="1"/>
              </w:numPr>
              <w:tabs>
                <w:tab w:val="left" w:pos="360"/>
              </w:tabs>
              <w:ind w:left="360"/>
              <w:rPr>
                <w:rFonts w:ascii="Times New Roman" w:hAnsi="Times New Roman"/>
                <w:bCs/>
                <w:iCs/>
                <w:sz w:val="20"/>
                <w:szCs w:val="20"/>
              </w:rPr>
            </w:pPr>
            <w:proofErr w:type="spellStart"/>
            <w:r>
              <w:rPr>
                <w:rFonts w:ascii="Times New Roman" w:hAnsi="Times New Roman"/>
                <w:bCs/>
                <w:iCs/>
                <w:sz w:val="20"/>
                <w:szCs w:val="20"/>
              </w:rPr>
              <w:t>Đurović</w:t>
            </w:r>
            <w:proofErr w:type="spellEnd"/>
            <w:r>
              <w:rPr>
                <w:rFonts w:ascii="Times New Roman" w:hAnsi="Times New Roman"/>
                <w:bCs/>
                <w:iCs/>
                <w:sz w:val="20"/>
                <w:szCs w:val="20"/>
              </w:rPr>
              <w:t xml:space="preserve"> </w:t>
            </w:r>
            <w:proofErr w:type="spellStart"/>
            <w:r>
              <w:rPr>
                <w:rFonts w:ascii="Times New Roman" w:hAnsi="Times New Roman"/>
                <w:bCs/>
                <w:iCs/>
                <w:sz w:val="20"/>
                <w:szCs w:val="20"/>
              </w:rPr>
              <w:t>Todorović</w:t>
            </w:r>
            <w:proofErr w:type="spellEnd"/>
            <w:r>
              <w:rPr>
                <w:rFonts w:ascii="Times New Roman" w:hAnsi="Times New Roman"/>
                <w:bCs/>
                <w:iCs/>
                <w:sz w:val="20"/>
                <w:szCs w:val="20"/>
              </w:rPr>
              <w:t xml:space="preserve">, J., </w:t>
            </w:r>
            <w:proofErr w:type="spellStart"/>
            <w:r>
              <w:rPr>
                <w:rFonts w:ascii="Times New Roman" w:hAnsi="Times New Roman"/>
                <w:bCs/>
                <w:iCs/>
                <w:sz w:val="20"/>
                <w:szCs w:val="20"/>
              </w:rPr>
              <w:t>Đorđević</w:t>
            </w:r>
            <w:proofErr w:type="spellEnd"/>
            <w:r>
              <w:rPr>
                <w:rFonts w:ascii="Times New Roman" w:hAnsi="Times New Roman"/>
                <w:bCs/>
                <w:iCs/>
                <w:sz w:val="20"/>
                <w:szCs w:val="20"/>
              </w:rPr>
              <w:t xml:space="preserve">, M., </w:t>
            </w:r>
            <w:proofErr w:type="spellStart"/>
            <w:r>
              <w:rPr>
                <w:rFonts w:ascii="Times New Roman" w:hAnsi="Times New Roman"/>
                <w:bCs/>
                <w:iCs/>
                <w:sz w:val="20"/>
                <w:szCs w:val="20"/>
              </w:rPr>
              <w:t>Ristić</w:t>
            </w:r>
            <w:proofErr w:type="spellEnd"/>
            <w:r>
              <w:rPr>
                <w:rFonts w:ascii="Times New Roman" w:hAnsi="Times New Roman"/>
                <w:bCs/>
                <w:iCs/>
                <w:sz w:val="20"/>
                <w:szCs w:val="20"/>
              </w:rPr>
              <w:t xml:space="preserve"> </w:t>
            </w:r>
            <w:proofErr w:type="spellStart"/>
            <w:r>
              <w:rPr>
                <w:rFonts w:ascii="Times New Roman" w:hAnsi="Times New Roman"/>
                <w:bCs/>
                <w:iCs/>
                <w:sz w:val="20"/>
                <w:szCs w:val="20"/>
              </w:rPr>
              <w:t>Cakić</w:t>
            </w:r>
            <w:proofErr w:type="spellEnd"/>
            <w:r>
              <w:rPr>
                <w:rFonts w:ascii="Times New Roman" w:hAnsi="Times New Roman"/>
                <w:bCs/>
                <w:iCs/>
                <w:sz w:val="20"/>
                <w:szCs w:val="20"/>
              </w:rPr>
              <w:t xml:space="preserve">, M., </w:t>
            </w:r>
            <w:r>
              <w:rPr>
                <w:rFonts w:ascii="Times New Roman" w:hAnsi="Times New Roman"/>
                <w:bCs/>
                <w:iCs/>
                <w:sz w:val="20"/>
                <w:szCs w:val="20"/>
                <w:lang w:val="sr-Cyrl-RS"/>
              </w:rPr>
              <w:t>(</w:t>
            </w:r>
            <w:r>
              <w:rPr>
                <w:rFonts w:ascii="Times New Roman" w:hAnsi="Times New Roman"/>
                <w:bCs/>
                <w:iCs/>
                <w:sz w:val="20"/>
                <w:szCs w:val="20"/>
              </w:rPr>
              <w:t>2022</w:t>
            </w:r>
            <w:r>
              <w:rPr>
                <w:rFonts w:ascii="Times New Roman" w:hAnsi="Times New Roman"/>
                <w:bCs/>
                <w:iCs/>
                <w:sz w:val="20"/>
                <w:szCs w:val="20"/>
                <w:lang w:val="sr-Cyrl-RS"/>
              </w:rPr>
              <w:t>)</w:t>
            </w:r>
            <w:r>
              <w:rPr>
                <w:rFonts w:ascii="Times New Roman" w:hAnsi="Times New Roman"/>
                <w:bCs/>
                <w:iCs/>
                <w:sz w:val="20"/>
                <w:szCs w:val="20"/>
              </w:rPr>
              <w:t>,</w:t>
            </w:r>
            <w:r>
              <w:rPr>
                <w:rFonts w:ascii="Times New Roman" w:hAnsi="Times New Roman"/>
                <w:bCs/>
                <w:iCs/>
                <w:sz w:val="20"/>
                <w:szCs w:val="20"/>
                <w:lang w:val="sr-Latn-RS"/>
              </w:rPr>
              <w:t xml:space="preserve"> </w:t>
            </w:r>
            <w:proofErr w:type="spellStart"/>
            <w:r>
              <w:rPr>
                <w:rFonts w:ascii="Times New Roman" w:hAnsi="Times New Roman"/>
                <w:b/>
                <w:iCs/>
                <w:sz w:val="20"/>
                <w:szCs w:val="20"/>
                <w:lang w:val="sr-Cyrl-RS"/>
              </w:rPr>
              <w:t>Do</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the</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Effective</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Tax</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Incentives</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Reduce</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Tax</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Revenues</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Investigating</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the</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paradox</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of</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Corporate</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income</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Tax</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in</w:t>
            </w:r>
            <w:proofErr w:type="spellEnd"/>
            <w:r>
              <w:rPr>
                <w:rFonts w:ascii="Times New Roman" w:hAnsi="Times New Roman"/>
                <w:b/>
                <w:iCs/>
                <w:sz w:val="20"/>
                <w:szCs w:val="20"/>
                <w:lang w:val="sr-Cyrl-RS"/>
              </w:rPr>
              <w:t xml:space="preserve"> </w:t>
            </w:r>
            <w:proofErr w:type="spellStart"/>
            <w:r>
              <w:rPr>
                <w:rFonts w:ascii="Times New Roman" w:hAnsi="Times New Roman"/>
                <w:b/>
                <w:iCs/>
                <w:sz w:val="20"/>
                <w:szCs w:val="20"/>
                <w:lang w:val="sr-Cyrl-RS"/>
              </w:rPr>
              <w:t>Serbia</w:t>
            </w:r>
            <w:proofErr w:type="spellEnd"/>
            <w:r>
              <w:rPr>
                <w:rFonts w:ascii="Times New Roman" w:hAnsi="Times New Roman"/>
                <w:bCs/>
                <w:iCs/>
                <w:sz w:val="20"/>
                <w:szCs w:val="20"/>
                <w:lang w:val="sr-Cyrl-RS"/>
              </w:rPr>
              <w:t>,</w:t>
            </w:r>
            <w:r>
              <w:rPr>
                <w:rFonts w:ascii="Times New Roman" w:hAnsi="Times New Roman"/>
                <w:bCs/>
                <w:iCs/>
                <w:sz w:val="20"/>
                <w:szCs w:val="20"/>
              </w:rPr>
              <w:t xml:space="preserve">  Journal of Tax Reform, vol.8, No. 2, UDK 336.226.1, ISSN 2414-9497 (on-line), ISSN 2412-8872 (print), doi.org/10.15826/jtr.2022.8.2.111, Original paper, str. 108-126</w:t>
            </w:r>
          </w:p>
          <w:p w14:paraId="7D856895" w14:textId="70B27152" w:rsidR="001A00A4" w:rsidRDefault="00B875AE" w:rsidP="00FC1400">
            <w:pPr>
              <w:pStyle w:val="ListParagraph"/>
              <w:numPr>
                <w:ilvl w:val="0"/>
                <w:numId w:val="1"/>
              </w:numPr>
              <w:tabs>
                <w:tab w:val="left" w:pos="567"/>
              </w:tabs>
              <w:ind w:left="360"/>
              <w:rPr>
                <w:rFonts w:ascii="Times New Roman" w:hAnsi="Times New Roman"/>
                <w:b/>
                <w:bCs/>
                <w:sz w:val="20"/>
                <w:szCs w:val="20"/>
              </w:rPr>
            </w:pPr>
            <w:proofErr w:type="spellStart"/>
            <w:r>
              <w:rPr>
                <w:rFonts w:ascii="Times New Roman" w:hAnsi="Times New Roman"/>
                <w:bCs/>
                <w:iCs/>
                <w:sz w:val="20"/>
                <w:szCs w:val="20"/>
              </w:rPr>
              <w:t>Ðurović</w:t>
            </w:r>
            <w:proofErr w:type="spellEnd"/>
            <w:r>
              <w:rPr>
                <w:rFonts w:ascii="Times New Roman" w:hAnsi="Times New Roman"/>
                <w:bCs/>
                <w:iCs/>
                <w:sz w:val="20"/>
                <w:szCs w:val="20"/>
              </w:rPr>
              <w:t xml:space="preserve"> </w:t>
            </w:r>
            <w:proofErr w:type="spellStart"/>
            <w:r>
              <w:rPr>
                <w:rFonts w:ascii="Times New Roman" w:hAnsi="Times New Roman"/>
                <w:bCs/>
                <w:iCs/>
                <w:sz w:val="20"/>
                <w:szCs w:val="20"/>
              </w:rPr>
              <w:t>Todorović</w:t>
            </w:r>
            <w:proofErr w:type="spellEnd"/>
            <w:r>
              <w:rPr>
                <w:rFonts w:ascii="Times New Roman" w:hAnsi="Times New Roman"/>
                <w:bCs/>
                <w:iCs/>
                <w:sz w:val="20"/>
                <w:szCs w:val="20"/>
              </w:rPr>
              <w:t xml:space="preserve">, J., </w:t>
            </w:r>
            <w:proofErr w:type="spellStart"/>
            <w:r>
              <w:rPr>
                <w:rFonts w:ascii="Times New Roman" w:hAnsi="Times New Roman"/>
                <w:bCs/>
                <w:iCs/>
                <w:sz w:val="20"/>
                <w:szCs w:val="20"/>
              </w:rPr>
              <w:t>Ðordević</w:t>
            </w:r>
            <w:proofErr w:type="spellEnd"/>
            <w:r>
              <w:rPr>
                <w:rFonts w:ascii="Times New Roman" w:hAnsi="Times New Roman"/>
                <w:bCs/>
                <w:iCs/>
                <w:sz w:val="20"/>
                <w:szCs w:val="20"/>
              </w:rPr>
              <w:t xml:space="preserve">, M., </w:t>
            </w:r>
            <w:proofErr w:type="spellStart"/>
            <w:r>
              <w:rPr>
                <w:rFonts w:ascii="Times New Roman" w:hAnsi="Times New Roman"/>
                <w:bCs/>
                <w:iCs/>
                <w:sz w:val="20"/>
                <w:szCs w:val="20"/>
              </w:rPr>
              <w:t>Mirović</w:t>
            </w:r>
            <w:proofErr w:type="spellEnd"/>
            <w:r>
              <w:rPr>
                <w:rFonts w:ascii="Times New Roman" w:hAnsi="Times New Roman"/>
                <w:bCs/>
                <w:iCs/>
                <w:sz w:val="20"/>
                <w:szCs w:val="20"/>
              </w:rPr>
              <w:t xml:space="preserve">, V., </w:t>
            </w:r>
            <w:proofErr w:type="spellStart"/>
            <w:r>
              <w:rPr>
                <w:rFonts w:ascii="Times New Roman" w:hAnsi="Times New Roman"/>
                <w:bCs/>
                <w:iCs/>
                <w:sz w:val="20"/>
                <w:szCs w:val="20"/>
              </w:rPr>
              <w:t>Kalaš</w:t>
            </w:r>
            <w:proofErr w:type="spellEnd"/>
            <w:r>
              <w:rPr>
                <w:rFonts w:ascii="Times New Roman" w:hAnsi="Times New Roman"/>
                <w:bCs/>
                <w:iCs/>
                <w:sz w:val="20"/>
                <w:szCs w:val="20"/>
              </w:rPr>
              <w:t>, B., Pavlovic, N.,</w:t>
            </w:r>
            <w:r>
              <w:rPr>
                <w:rFonts w:ascii="Times New Roman" w:hAnsi="Times New Roman"/>
                <w:bCs/>
                <w:sz w:val="20"/>
                <w:szCs w:val="20"/>
                <w:lang w:val="sr-Latn-RS"/>
              </w:rPr>
              <w:t xml:space="preserve"> </w:t>
            </w:r>
            <w:r>
              <w:rPr>
                <w:rFonts w:ascii="Times New Roman" w:hAnsi="Times New Roman"/>
                <w:bCs/>
                <w:iCs/>
                <w:sz w:val="20"/>
                <w:szCs w:val="20"/>
              </w:rPr>
              <w:t>(2024),</w:t>
            </w:r>
            <w:r>
              <w:rPr>
                <w:rFonts w:ascii="Times New Roman" w:hAnsi="Times New Roman"/>
                <w:bCs/>
                <w:iCs/>
                <w:sz w:val="20"/>
                <w:szCs w:val="20"/>
                <w:lang w:val="sr-Latn-RS"/>
              </w:rPr>
              <w:t xml:space="preserve"> </w:t>
            </w:r>
            <w:r>
              <w:rPr>
                <w:rFonts w:ascii="Times New Roman" w:hAnsi="Times New Roman"/>
                <w:b/>
                <w:iCs/>
                <w:sz w:val="20"/>
                <w:szCs w:val="20"/>
              </w:rPr>
              <w:t xml:space="preserve">Modeling Tax Revenue Determinants: The Case of </w:t>
            </w:r>
            <w:proofErr w:type="spellStart"/>
            <w:r>
              <w:rPr>
                <w:rFonts w:ascii="Times New Roman" w:hAnsi="Times New Roman"/>
                <w:b/>
                <w:iCs/>
                <w:sz w:val="20"/>
                <w:szCs w:val="20"/>
              </w:rPr>
              <w:t>Visegrad</w:t>
            </w:r>
            <w:proofErr w:type="spellEnd"/>
            <w:r>
              <w:rPr>
                <w:rFonts w:ascii="Times New Roman" w:hAnsi="Times New Roman"/>
                <w:b/>
                <w:iCs/>
                <w:sz w:val="20"/>
                <w:szCs w:val="20"/>
              </w:rPr>
              <w:t xml:space="preserve"> Group Countries</w:t>
            </w:r>
            <w:r>
              <w:rPr>
                <w:rFonts w:ascii="Times New Roman" w:hAnsi="Times New Roman"/>
                <w:bCs/>
                <w:iCs/>
                <w:sz w:val="20"/>
                <w:szCs w:val="20"/>
                <w:lang w:val="sr-Latn-RS"/>
              </w:rPr>
              <w:t>,</w:t>
            </w:r>
            <w:r>
              <w:rPr>
                <w:rFonts w:ascii="Times New Roman" w:hAnsi="Times New Roman"/>
                <w:bCs/>
                <w:iCs/>
                <w:sz w:val="20"/>
                <w:szCs w:val="20"/>
              </w:rPr>
              <w:t xml:space="preserve"> Economies 12: 131, </w:t>
            </w:r>
            <w:r>
              <w:rPr>
                <w:rFonts w:ascii="Times New Roman" w:hAnsi="Times New Roman"/>
                <w:bCs/>
                <w:iCs/>
                <w:sz w:val="20"/>
                <w:szCs w:val="20"/>
                <w:lang w:val="sr-Latn-RS"/>
              </w:rPr>
              <w:t xml:space="preserve">Basel, </w:t>
            </w:r>
            <w:r>
              <w:rPr>
                <w:rFonts w:ascii="Times New Roman" w:hAnsi="Times New Roman"/>
                <w:bCs/>
                <w:iCs/>
                <w:sz w:val="20"/>
                <w:szCs w:val="20"/>
              </w:rPr>
              <w:t>https://doi.org/10.3390/ economies12060131</w:t>
            </w:r>
          </w:p>
        </w:tc>
      </w:tr>
      <w:tr w:rsidR="001A00A4" w14:paraId="5A2A1ABE" w14:textId="77777777" w:rsidTr="00FC1400">
        <w:trPr>
          <w:trHeight w:val="234"/>
          <w:jc w:val="center"/>
        </w:trPr>
        <w:tc>
          <w:tcPr>
            <w:tcW w:w="394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938C095" w14:textId="77777777" w:rsidR="001A00A4" w:rsidRDefault="00B875AE">
            <w:pPr>
              <w:pStyle w:val="Body"/>
              <w:tabs>
                <w:tab w:val="left" w:pos="567"/>
              </w:tabs>
            </w:pPr>
            <w:r>
              <w:rPr>
                <w:rFonts w:ascii="Times New Roman" w:hAnsi="Times New Roman"/>
                <w:b/>
                <w:bCs/>
                <w:sz w:val="20"/>
                <w:szCs w:val="20"/>
              </w:rPr>
              <w:t>Number of active teaching classes</w:t>
            </w:r>
          </w:p>
        </w:tc>
        <w:tc>
          <w:tcPr>
            <w:tcW w:w="297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A38AE4" w14:textId="77777777" w:rsidR="001A00A4" w:rsidRDefault="00B875AE">
            <w:pPr>
              <w:pStyle w:val="Body"/>
              <w:tabs>
                <w:tab w:val="left" w:pos="567"/>
              </w:tabs>
              <w:rPr>
                <w:lang w:val="sr-Latn-RS"/>
              </w:rPr>
            </w:pPr>
            <w:r>
              <w:rPr>
                <w:rFonts w:ascii="Times New Roman" w:hAnsi="Times New Roman"/>
                <w:b/>
                <w:sz w:val="20"/>
                <w:szCs w:val="20"/>
              </w:rPr>
              <w:t>Theoretical teaching:</w:t>
            </w:r>
            <w:r w:rsidRPr="00FC1400">
              <w:rPr>
                <w:rFonts w:ascii="Times New Roman" w:hAnsi="Times New Roman"/>
                <w:bCs/>
                <w:sz w:val="20"/>
                <w:szCs w:val="20"/>
              </w:rPr>
              <w:t xml:space="preserve"> </w:t>
            </w:r>
            <w:r w:rsidRPr="00FC1400">
              <w:rPr>
                <w:rFonts w:ascii="Times New Roman" w:hAnsi="Times New Roman"/>
                <w:bCs/>
                <w:sz w:val="20"/>
                <w:szCs w:val="20"/>
                <w:lang w:val="sr-Latn-RS"/>
              </w:rPr>
              <w:t>2</w:t>
            </w:r>
          </w:p>
        </w:tc>
        <w:tc>
          <w:tcPr>
            <w:tcW w:w="3606"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3AB2C60" w14:textId="77777777" w:rsidR="001A00A4" w:rsidRDefault="00B875AE">
            <w:pPr>
              <w:pStyle w:val="Body"/>
              <w:tabs>
                <w:tab w:val="left" w:pos="567"/>
              </w:tabs>
              <w:rPr>
                <w:lang w:val="sr-Latn-RS"/>
              </w:rPr>
            </w:pPr>
            <w:r>
              <w:rPr>
                <w:rFonts w:ascii="Times New Roman" w:hAnsi="Times New Roman"/>
                <w:b/>
                <w:sz w:val="20"/>
                <w:szCs w:val="20"/>
              </w:rPr>
              <w:t xml:space="preserve">Practical teaching: </w:t>
            </w:r>
            <w:r w:rsidRPr="00FC1400">
              <w:rPr>
                <w:rFonts w:ascii="Times New Roman" w:hAnsi="Times New Roman"/>
                <w:sz w:val="20"/>
                <w:szCs w:val="20"/>
                <w:lang w:val="sr-Latn-RS"/>
              </w:rPr>
              <w:t>2</w:t>
            </w:r>
          </w:p>
        </w:tc>
      </w:tr>
      <w:tr w:rsidR="001A00A4" w14:paraId="0FC11E40" w14:textId="77777777" w:rsidTr="00FC1400">
        <w:trPr>
          <w:trHeight w:val="230"/>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20B628E" w14:textId="77777777" w:rsidR="001A00A4" w:rsidRDefault="00B875AE">
            <w:pPr>
              <w:pStyle w:val="Body"/>
              <w:tabs>
                <w:tab w:val="left" w:pos="567"/>
              </w:tabs>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14:paraId="1BBBB7B8" w14:textId="77777777" w:rsidR="001A00A4" w:rsidRDefault="00B875AE" w:rsidP="00FC1400">
            <w:pPr>
              <w:pStyle w:val="Body"/>
              <w:tabs>
                <w:tab w:val="left" w:pos="567"/>
              </w:tabs>
              <w:jc w:val="both"/>
            </w:pPr>
            <w:r>
              <w:rPr>
                <w:rFonts w:ascii="Times New Roman" w:hAnsi="Times New Roman" w:cs="Times New Roman"/>
                <w:sz w:val="20"/>
                <w:szCs w:val="20"/>
              </w:rPr>
              <w:t>Lectures by professors, presentations, preparation and presentation of seminar and introductory papers, case studies, discussions, analysis of current developments in fiscal policy.</w:t>
            </w:r>
          </w:p>
        </w:tc>
      </w:tr>
      <w:tr w:rsidR="001A00A4" w14:paraId="4ACFC0DD" w14:textId="77777777" w:rsidTr="00FC1400">
        <w:trPr>
          <w:trHeight w:val="222"/>
          <w:jc w:val="center"/>
        </w:trPr>
        <w:tc>
          <w:tcPr>
            <w:tcW w:w="10525" w:type="dxa"/>
            <w:gridSpan w:val="6"/>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4DAAAC2D" w14:textId="77777777" w:rsidR="001A00A4" w:rsidRDefault="00B875AE" w:rsidP="00FC1400">
            <w:pPr>
              <w:tabs>
                <w:tab w:val="left" w:pos="567"/>
              </w:tabs>
            </w:pPr>
            <w:r>
              <w:rPr>
                <w:b/>
                <w:bCs/>
                <w:sz w:val="20"/>
                <w:szCs w:val="20"/>
              </w:rPr>
              <w:t>Knowledge assessment</w:t>
            </w:r>
            <w:r>
              <w:rPr>
                <w:b/>
                <w:bCs/>
                <w:sz w:val="20"/>
                <w:szCs w:val="20"/>
                <w:lang w:val="sr-Cyrl-CS"/>
              </w:rPr>
              <w:t xml:space="preserve"> (</w:t>
            </w:r>
            <w:r>
              <w:rPr>
                <w:b/>
                <w:bCs/>
                <w:sz w:val="20"/>
                <w:szCs w:val="20"/>
              </w:rPr>
              <w:t xml:space="preserve">maximum </w:t>
            </w:r>
            <w:proofErr w:type="spellStart"/>
            <w:r>
              <w:rPr>
                <w:b/>
                <w:bCs/>
                <w:sz w:val="20"/>
                <w:szCs w:val="20"/>
              </w:rPr>
              <w:t>nember</w:t>
            </w:r>
            <w:proofErr w:type="spellEnd"/>
            <w:r>
              <w:rPr>
                <w:b/>
                <w:bCs/>
                <w:sz w:val="20"/>
                <w:szCs w:val="20"/>
              </w:rPr>
              <w:t xml:space="preserve"> of points </w:t>
            </w:r>
            <w:r>
              <w:rPr>
                <w:b/>
                <w:bCs/>
                <w:sz w:val="20"/>
                <w:szCs w:val="20"/>
                <w:lang w:val="sr-Cyrl-CS"/>
              </w:rPr>
              <w:t>100)</w:t>
            </w:r>
          </w:p>
        </w:tc>
      </w:tr>
      <w:tr w:rsidR="001A00A4" w14:paraId="51175E63" w14:textId="77777777" w:rsidTr="00FC1400">
        <w:trPr>
          <w:trHeight w:val="204"/>
          <w:jc w:val="center"/>
        </w:trPr>
        <w:tc>
          <w:tcPr>
            <w:tcW w:w="35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09A8A03" w14:textId="77777777" w:rsidR="001A00A4" w:rsidRDefault="00B875AE" w:rsidP="00FC1400">
            <w:pPr>
              <w:tabs>
                <w:tab w:val="left" w:pos="567"/>
              </w:tabs>
            </w:pPr>
            <w:r>
              <w:rPr>
                <w:b/>
                <w:iCs/>
                <w:sz w:val="20"/>
                <w:szCs w:val="20"/>
              </w:rPr>
              <w:t>Pre-exam obligations</w:t>
            </w:r>
          </w:p>
        </w:tc>
        <w:tc>
          <w:tcPr>
            <w:tcW w:w="18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5D82001" w14:textId="032AE771" w:rsidR="001A00A4" w:rsidRDefault="00B875AE" w:rsidP="00FC1400">
            <w:pPr>
              <w:tabs>
                <w:tab w:val="left" w:pos="567"/>
              </w:tabs>
            </w:pPr>
            <w:r>
              <w:rPr>
                <w:sz w:val="20"/>
                <w:szCs w:val="20"/>
              </w:rPr>
              <w:t>points</w:t>
            </w:r>
          </w:p>
        </w:tc>
        <w:tc>
          <w:tcPr>
            <w:tcW w:w="304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67AE23F" w14:textId="77777777" w:rsidR="001A00A4" w:rsidRDefault="00B875AE" w:rsidP="00FC1400">
            <w:pPr>
              <w:tabs>
                <w:tab w:val="left" w:pos="567"/>
              </w:tabs>
            </w:pPr>
            <w:r>
              <w:rPr>
                <w:b/>
                <w:iCs/>
                <w:sz w:val="20"/>
                <w:szCs w:val="20"/>
              </w:rPr>
              <w:t>Final exam</w:t>
            </w:r>
            <w:r>
              <w:rPr>
                <w:b/>
                <w:iCs/>
                <w:sz w:val="20"/>
                <w:szCs w:val="20"/>
                <w:lang w:val="sr-Cyrl-CS"/>
              </w:rPr>
              <w:t xml:space="preserve"> </w:t>
            </w:r>
          </w:p>
        </w:tc>
        <w:tc>
          <w:tcPr>
            <w:tcW w:w="21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6240A43" w14:textId="77777777" w:rsidR="001A00A4" w:rsidRPr="00FC1400" w:rsidRDefault="00B875AE" w:rsidP="00FC1400">
            <w:pPr>
              <w:tabs>
                <w:tab w:val="left" w:pos="567"/>
              </w:tabs>
            </w:pPr>
            <w:r w:rsidRPr="00FC1400">
              <w:rPr>
                <w:bCs/>
                <w:sz w:val="20"/>
                <w:szCs w:val="20"/>
              </w:rPr>
              <w:t>points</w:t>
            </w:r>
          </w:p>
        </w:tc>
      </w:tr>
      <w:tr w:rsidR="001A00A4" w14:paraId="6F559323" w14:textId="77777777" w:rsidTr="00FC1400">
        <w:trPr>
          <w:trHeight w:val="104"/>
          <w:jc w:val="center"/>
        </w:trPr>
        <w:tc>
          <w:tcPr>
            <w:tcW w:w="35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3594689" w14:textId="77777777" w:rsidR="001A00A4" w:rsidRDefault="00B875AE" w:rsidP="00FC1400">
            <w:pPr>
              <w:tabs>
                <w:tab w:val="left" w:pos="567"/>
              </w:tabs>
            </w:pPr>
            <w:r>
              <w:rPr>
                <w:sz w:val="20"/>
                <w:szCs w:val="20"/>
              </w:rPr>
              <w:t>Activities during the lecture</w:t>
            </w:r>
          </w:p>
        </w:tc>
        <w:tc>
          <w:tcPr>
            <w:tcW w:w="18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CD6679A" w14:textId="77777777" w:rsidR="001A00A4" w:rsidRPr="00FC1400" w:rsidRDefault="00B875AE" w:rsidP="00FC1400">
            <w:pPr>
              <w:rPr>
                <w:sz w:val="20"/>
                <w:szCs w:val="20"/>
                <w:lang w:val="sr-Cyrl-RS"/>
              </w:rPr>
            </w:pPr>
            <w:r w:rsidRPr="00FC1400">
              <w:rPr>
                <w:bCs/>
                <w:sz w:val="20"/>
                <w:szCs w:val="20"/>
                <w:lang w:val="sr-Cyrl-CS"/>
              </w:rPr>
              <w:t>20</w:t>
            </w:r>
          </w:p>
        </w:tc>
        <w:tc>
          <w:tcPr>
            <w:tcW w:w="304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F1EA6D8" w14:textId="77777777" w:rsidR="001A00A4" w:rsidRDefault="00B875AE" w:rsidP="00FC1400">
            <w:pPr>
              <w:tabs>
                <w:tab w:val="left" w:pos="567"/>
              </w:tabs>
            </w:pPr>
            <w:r>
              <w:rPr>
                <w:sz w:val="20"/>
                <w:szCs w:val="20"/>
              </w:rPr>
              <w:t>Written exam</w:t>
            </w:r>
          </w:p>
        </w:tc>
        <w:tc>
          <w:tcPr>
            <w:tcW w:w="21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1E594639" w14:textId="77777777" w:rsidR="001A00A4" w:rsidRPr="00FC1400" w:rsidRDefault="00B875AE" w:rsidP="00FC1400">
            <w:pPr>
              <w:tabs>
                <w:tab w:val="left" w:pos="567"/>
              </w:tabs>
            </w:pPr>
            <w:r w:rsidRPr="00FC1400">
              <w:rPr>
                <w:i/>
                <w:iCs/>
                <w:sz w:val="20"/>
                <w:szCs w:val="20"/>
                <w:lang w:val="sr-Cyrl-CS"/>
              </w:rPr>
              <w:t>/</w:t>
            </w:r>
          </w:p>
        </w:tc>
      </w:tr>
      <w:tr w:rsidR="001A00A4" w14:paraId="3E5B0FD8" w14:textId="77777777" w:rsidTr="00FC1400">
        <w:trPr>
          <w:trHeight w:val="20"/>
          <w:jc w:val="center"/>
        </w:trPr>
        <w:tc>
          <w:tcPr>
            <w:tcW w:w="35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0593E23" w14:textId="77777777" w:rsidR="001A00A4" w:rsidRDefault="00B875AE" w:rsidP="00FC1400">
            <w:pPr>
              <w:tabs>
                <w:tab w:val="left" w:pos="567"/>
              </w:tabs>
            </w:pPr>
            <w:r>
              <w:rPr>
                <w:sz w:val="20"/>
                <w:szCs w:val="20"/>
              </w:rPr>
              <w:lastRenderedPageBreak/>
              <w:t>Practical activities</w:t>
            </w:r>
          </w:p>
        </w:tc>
        <w:tc>
          <w:tcPr>
            <w:tcW w:w="18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9BFE9D" w14:textId="77777777" w:rsidR="001A00A4" w:rsidRPr="00FC1400" w:rsidRDefault="00B875AE" w:rsidP="00FC1400">
            <w:pPr>
              <w:rPr>
                <w:sz w:val="20"/>
                <w:szCs w:val="20"/>
                <w:lang w:val="sr-Cyrl-RS"/>
              </w:rPr>
            </w:pPr>
            <w:r w:rsidRPr="00FC1400">
              <w:rPr>
                <w:bCs/>
                <w:sz w:val="20"/>
                <w:szCs w:val="20"/>
                <w:lang w:val="sr-Cyrl-CS"/>
              </w:rPr>
              <w:t>5</w:t>
            </w:r>
          </w:p>
        </w:tc>
        <w:tc>
          <w:tcPr>
            <w:tcW w:w="304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65C31BE0" w14:textId="77777777" w:rsidR="001A00A4" w:rsidRDefault="00B875AE" w:rsidP="00FC1400">
            <w:pPr>
              <w:tabs>
                <w:tab w:val="left" w:pos="567"/>
              </w:tabs>
            </w:pPr>
            <w:r>
              <w:rPr>
                <w:sz w:val="20"/>
                <w:szCs w:val="20"/>
              </w:rPr>
              <w:t>Oral exam</w:t>
            </w:r>
          </w:p>
        </w:tc>
        <w:tc>
          <w:tcPr>
            <w:tcW w:w="21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3FA700E" w14:textId="77777777" w:rsidR="001A00A4" w:rsidRPr="00FC1400" w:rsidRDefault="00B875AE" w:rsidP="00FC1400">
            <w:pPr>
              <w:tabs>
                <w:tab w:val="left" w:pos="567"/>
              </w:tabs>
            </w:pPr>
            <w:r w:rsidRPr="00FC1400">
              <w:rPr>
                <w:iCs/>
                <w:sz w:val="20"/>
                <w:szCs w:val="20"/>
                <w:lang w:val="sr-Cyrl-CS"/>
              </w:rPr>
              <w:t>50</w:t>
            </w:r>
          </w:p>
        </w:tc>
      </w:tr>
      <w:tr w:rsidR="001A00A4" w14:paraId="54AC5795" w14:textId="77777777" w:rsidTr="00FC1400">
        <w:trPr>
          <w:trHeight w:val="20"/>
          <w:jc w:val="center"/>
        </w:trPr>
        <w:tc>
          <w:tcPr>
            <w:tcW w:w="35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AFCFDD8" w14:textId="77777777" w:rsidR="001A00A4" w:rsidRDefault="00B875AE" w:rsidP="00FC1400">
            <w:pPr>
              <w:tabs>
                <w:tab w:val="left" w:pos="567"/>
              </w:tabs>
              <w:rPr>
                <w:sz w:val="20"/>
                <w:szCs w:val="20"/>
              </w:rPr>
            </w:pPr>
            <w:r>
              <w:rPr>
                <w:sz w:val="20"/>
                <w:szCs w:val="20"/>
                <w:lang w:val="sr-Latn-RS"/>
              </w:rPr>
              <w:t>C</w:t>
            </w:r>
            <w:proofErr w:type="spellStart"/>
            <w:r>
              <w:rPr>
                <w:sz w:val="20"/>
                <w:szCs w:val="20"/>
              </w:rPr>
              <w:t>olloquiums</w:t>
            </w:r>
            <w:proofErr w:type="spellEnd"/>
          </w:p>
        </w:tc>
        <w:tc>
          <w:tcPr>
            <w:tcW w:w="18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06E3BD3" w14:textId="77777777" w:rsidR="001A00A4" w:rsidRPr="00FC1400" w:rsidRDefault="00B875AE" w:rsidP="00FC1400">
            <w:pPr>
              <w:rPr>
                <w:sz w:val="20"/>
                <w:szCs w:val="20"/>
              </w:rPr>
            </w:pPr>
            <w:r w:rsidRPr="00FC1400">
              <w:rPr>
                <w:bCs/>
                <w:sz w:val="20"/>
                <w:szCs w:val="20"/>
                <w:lang w:val="sr-Cyrl-CS"/>
              </w:rPr>
              <w:t>20</w:t>
            </w:r>
          </w:p>
        </w:tc>
        <w:tc>
          <w:tcPr>
            <w:tcW w:w="304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07512FDC" w14:textId="77777777" w:rsidR="001A00A4" w:rsidRDefault="00B875AE" w:rsidP="00FC1400">
            <w:pPr>
              <w:tabs>
                <w:tab w:val="left" w:pos="567"/>
              </w:tabs>
            </w:pPr>
            <w:r>
              <w:rPr>
                <w:i/>
                <w:iCs/>
                <w:sz w:val="20"/>
                <w:szCs w:val="20"/>
                <w:lang w:val="sr-Cyrl-CS"/>
              </w:rPr>
              <w:t>..........</w:t>
            </w:r>
          </w:p>
        </w:tc>
        <w:tc>
          <w:tcPr>
            <w:tcW w:w="21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612C4C" w14:textId="77777777" w:rsidR="001A00A4" w:rsidRPr="00FC1400" w:rsidRDefault="001A00A4" w:rsidP="00FC1400">
            <w:pPr>
              <w:tabs>
                <w:tab w:val="left" w:pos="567"/>
              </w:tabs>
            </w:pPr>
          </w:p>
        </w:tc>
      </w:tr>
      <w:tr w:rsidR="001A00A4" w14:paraId="544A1875" w14:textId="77777777" w:rsidTr="00FC1400">
        <w:trPr>
          <w:trHeight w:val="117"/>
          <w:jc w:val="center"/>
        </w:trPr>
        <w:tc>
          <w:tcPr>
            <w:tcW w:w="352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55F4D050" w14:textId="77777777" w:rsidR="001A00A4" w:rsidRDefault="00B875AE" w:rsidP="00FC1400">
            <w:pPr>
              <w:tabs>
                <w:tab w:val="left" w:pos="567"/>
              </w:tabs>
            </w:pPr>
            <w:r>
              <w:rPr>
                <w:sz w:val="20"/>
                <w:szCs w:val="20"/>
                <w:lang w:val="sr-Latn-RS"/>
              </w:rPr>
              <w:t>S</w:t>
            </w:r>
            <w:proofErr w:type="spellStart"/>
            <w:r>
              <w:rPr>
                <w:sz w:val="20"/>
                <w:szCs w:val="20"/>
              </w:rPr>
              <w:t>eminars</w:t>
            </w:r>
            <w:proofErr w:type="spellEnd"/>
          </w:p>
        </w:tc>
        <w:tc>
          <w:tcPr>
            <w:tcW w:w="1857"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36829D01" w14:textId="77777777" w:rsidR="001A00A4" w:rsidRPr="00FC1400" w:rsidRDefault="00B875AE" w:rsidP="00FC1400">
            <w:pPr>
              <w:tabs>
                <w:tab w:val="left" w:pos="567"/>
              </w:tabs>
              <w:rPr>
                <w:sz w:val="20"/>
                <w:szCs w:val="20"/>
                <w:lang w:val="sr-Latn-RS"/>
              </w:rPr>
            </w:pPr>
            <w:r w:rsidRPr="00FC1400">
              <w:rPr>
                <w:bCs/>
                <w:sz w:val="20"/>
                <w:szCs w:val="20"/>
                <w:lang w:val="sr-Cyrl-CS"/>
              </w:rPr>
              <w:t>5</w:t>
            </w:r>
          </w:p>
        </w:tc>
        <w:tc>
          <w:tcPr>
            <w:tcW w:w="3044"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275550C2" w14:textId="77777777" w:rsidR="001A00A4" w:rsidRDefault="001A00A4" w:rsidP="00FC1400">
            <w:pPr>
              <w:tabs>
                <w:tab w:val="left" w:pos="567"/>
              </w:tabs>
            </w:pPr>
          </w:p>
        </w:tc>
        <w:tc>
          <w:tcPr>
            <w:tcW w:w="210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14:paraId="77889734" w14:textId="77777777" w:rsidR="001A00A4" w:rsidRPr="00FC1400" w:rsidRDefault="001A00A4" w:rsidP="00FC1400">
            <w:pPr>
              <w:tabs>
                <w:tab w:val="left" w:pos="567"/>
              </w:tabs>
            </w:pPr>
          </w:p>
        </w:tc>
      </w:tr>
    </w:tbl>
    <w:p w14:paraId="21FE5FF2" w14:textId="77777777" w:rsidR="001A00A4" w:rsidRDefault="001A00A4">
      <w:pPr>
        <w:pStyle w:val="Body"/>
        <w:widowControl w:val="0"/>
      </w:pPr>
    </w:p>
    <w:sectPr w:rsidR="001A00A4" w:rsidSect="00FC1400">
      <w:pgSz w:w="11900" w:h="16840"/>
      <w:pgMar w:top="720" w:right="720" w:bottom="720" w:left="720"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Yu Gothic"/>
    <w:panose1 w:val="020B0604020202020204"/>
    <w:charset w:val="80"/>
    <w:family w:val="swiss"/>
    <w:pitch w:val="default"/>
    <w:sig w:usb0="00000000" w:usb1="00000000"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51723F"/>
    <w:multiLevelType w:val="multilevel"/>
    <w:tmpl w:val="EFA640D0"/>
    <w:lvl w:ilvl="0">
      <w:start w:val="1"/>
      <w:numFmt w:val="decimal"/>
      <w:lvlText w:val="%1."/>
      <w:lvlJc w:val="left"/>
      <w:pPr>
        <w:ind w:left="840" w:hanging="360"/>
      </w:pPr>
      <w:rPr>
        <w:rFonts w:hint="default"/>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1FAC"/>
    <w:rsid w:val="00045EAD"/>
    <w:rsid w:val="0005613C"/>
    <w:rsid w:val="00143A90"/>
    <w:rsid w:val="00192F3E"/>
    <w:rsid w:val="001A00A4"/>
    <w:rsid w:val="00270C16"/>
    <w:rsid w:val="002E1476"/>
    <w:rsid w:val="00523340"/>
    <w:rsid w:val="005842F8"/>
    <w:rsid w:val="00641FAC"/>
    <w:rsid w:val="00674A82"/>
    <w:rsid w:val="006D2C6B"/>
    <w:rsid w:val="007C0B15"/>
    <w:rsid w:val="00837E2E"/>
    <w:rsid w:val="009E21AF"/>
    <w:rsid w:val="00B875AE"/>
    <w:rsid w:val="00D276F0"/>
    <w:rsid w:val="00FC1400"/>
    <w:rsid w:val="07944477"/>
    <w:rsid w:val="25BF09DB"/>
    <w:rsid w:val="54D302D8"/>
    <w:rsid w:val="559C672D"/>
    <w:rsid w:val="5EDD1913"/>
  </w:rsids>
  <m:mathPr>
    <m:mathFont m:val="Cambria Math"/>
    <m:brkBin m:val="before"/>
    <m:brkBinSub m:val="--"/>
    <m:smallFrac m:val="0"/>
    <m:dispDef/>
    <m:lMargin m:val="0"/>
    <m:rMargin m:val="0"/>
    <m:defJc m:val="centerGroup"/>
    <m:wrapIndent m:val="1440"/>
    <m:intLim m:val="subSup"/>
    <m:naryLim m:val="undOvr"/>
  </m:mathPr>
  <w:themeFontLang w:val="sr-Latn-C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E047E"/>
  <w15:docId w15:val="{1926DDEB-19D0-4443-A068-D6EEB897F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Arial Unicode M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pPr>
      <w:tabs>
        <w:tab w:val="center" w:pos="4680"/>
        <w:tab w:val="right" w:pos="9360"/>
      </w:tabs>
    </w:pPr>
  </w:style>
  <w:style w:type="character" w:styleId="Hyperlink">
    <w:name w:val="Hyperlink"/>
    <w:rPr>
      <w:u w:val="single"/>
    </w:rPr>
  </w:style>
  <w:style w:type="paragraph" w:customStyle="1" w:styleId="HeaderFooter">
    <w:name w:val="Header &amp; Footer"/>
    <w:pPr>
      <w:tabs>
        <w:tab w:val="right" w:pos="9020"/>
      </w:tabs>
    </w:pPr>
    <w:rPr>
      <w:rFonts w:ascii="Helvetica Neue" w:eastAsia="Arial Unicode MS" w:hAnsi="Helvetica Neue" w:cs="Arial Unicode MS"/>
      <w:color w:val="000000"/>
      <w:sz w:val="24"/>
      <w:szCs w:val="24"/>
    </w:rPr>
  </w:style>
  <w:style w:type="paragraph" w:customStyle="1" w:styleId="Body">
    <w:name w:val="Body"/>
    <w:rPr>
      <w:rFonts w:ascii="Calibri" w:eastAsia="Arial Unicode MS" w:hAnsi="Calibri" w:cs="Arial Unicode MS"/>
      <w:color w:val="000000"/>
      <w:sz w:val="22"/>
      <w:szCs w:val="22"/>
      <w:u w:color="000000"/>
    </w:rPr>
  </w:style>
  <w:style w:type="paragraph" w:styleId="ListParagraph">
    <w:name w:val="List Paragraph"/>
    <w:basedOn w:val="Normal"/>
    <w:qFormat/>
    <w:pPr>
      <w:ind w:left="720"/>
    </w:pPr>
    <w:rPr>
      <w:rFonts w:ascii="Calibri" w:hAnsi="Calibri" w:cs="Arial Unicode MS"/>
      <w:color w:val="000000"/>
      <w:sz w:val="22"/>
      <w:szCs w:val="22"/>
      <w:u w:color="000000"/>
    </w:rPr>
  </w:style>
  <w:style w:type="character" w:customStyle="1" w:styleId="HeaderChar">
    <w:name w:val="Header Char"/>
    <w:basedOn w:val="DefaultParagraphFont"/>
    <w:link w:val="Header"/>
    <w:uiPriority w:val="99"/>
    <w:qFormat/>
    <w:rPr>
      <w:sz w:val="24"/>
      <w:szCs w:val="24"/>
    </w:rPr>
  </w:style>
  <w:style w:type="character" w:customStyle="1" w:styleId="FooterChar">
    <w:name w:val="Footer Char"/>
    <w:basedOn w:val="DefaultParagraphFont"/>
    <w:link w:val="Footer"/>
    <w:uiPriority w:val="99"/>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Pr>
      <a:bodyPr rot="0" spcFirstLastPara="1" vertOverflow="overflow" horzOverflow="overflow" vert="horz" wrap="square" lIns="45719" tIns="45719" rIns="45719" bIns="45719" numCol="1" spcCol="38100" rtlCol="0" anchor="ctr">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45719" tIns="45719" rIns="45719" bIns="45719" numCol="1" spcCol="38100" rtlCol="0" anchor="t">
        <a:spAutoFit/>
      </a:body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610</Words>
  <Characters>3480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4</cp:revision>
  <dcterms:created xsi:type="dcterms:W3CDTF">2025-04-08T12:31:00Z</dcterms:created>
  <dcterms:modified xsi:type="dcterms:W3CDTF">2025-05-05T13:47:00Z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1033-12.2.0.20782</vt:lpwstr>
  </property>
  <property fmtid="{D5CDD505-2E9C-101B-9397-08002B2CF9AE}" pid="3" name="ICV">
    <vt:lpwstr>45F274D3115541A9BAA9C76A394B1E86_13</vt:lpwstr>
  </property>
</Properties>
</file>